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464F" w:rsidRPr="0062464F" w14:paraId="2ED65DF2" w14:textId="77777777" w:rsidTr="006246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3D0082D" w14:textId="77777777" w:rsidR="0062464F" w:rsidRPr="0062464F" w:rsidRDefault="0062464F" w:rsidP="0062464F">
            <w:r w:rsidRPr="0062464F">
              <w:rPr>
                <w:noProof/>
              </w:rPr>
              <w:drawing>
                <wp:inline distT="0" distB="0" distL="0" distR="0" wp14:anchorId="73E5CE40" wp14:editId="52267133">
                  <wp:extent cx="2476500" cy="1743075"/>
                  <wp:effectExtent l="0" t="0" r="0" b="9525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64F" w:rsidRPr="0062464F" w14:paraId="30FF9A88" w14:textId="77777777" w:rsidTr="006246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0DEDE35" w14:textId="77777777" w:rsidR="0062464F" w:rsidRPr="0062464F" w:rsidRDefault="0062464F" w:rsidP="0062464F">
            <w:r w:rsidRPr="0062464F">
              <w:t>Epoxy Technology announces its newly updated Low Outgassing Adhesives brochure which includes several products that now meet the NASA ASTM E595, MIL-STD 883/5011 and Telcordia GR-1221 Standards. This brochure allows users to select the most appropriate EPO-TEK material; meeting the most stringent requirements necessary in critical designs.</w:t>
            </w:r>
          </w:p>
        </w:tc>
      </w:tr>
    </w:tbl>
    <w:p w14:paraId="58D80FDF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4F"/>
    <w:rsid w:val="0062464F"/>
    <w:rsid w:val="00654151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AF5B"/>
  <w15:chartTrackingRefBased/>
  <w15:docId w15:val="{505B4508-5647-4385-A438-71397F3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low_outgassing_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2021-01-15T14:11:00Z</dcterms:created>
  <dcterms:modified xsi:type="dcterms:W3CDTF">2021-01-28T23:56:00Z</dcterms:modified>
</cp:coreProperties>
</file>