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171F3" w14:textId="77777777" w:rsidR="00C1084F" w:rsidRPr="00C1084F" w:rsidRDefault="00C1084F" w:rsidP="00C1084F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1084F" w:rsidRPr="00C1084F" w14:paraId="4EACB513" w14:textId="77777777" w:rsidTr="00C1084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41D9A14" w14:textId="77777777" w:rsidR="00C1084F" w:rsidRPr="00C1084F" w:rsidRDefault="00C1084F" w:rsidP="00C1084F">
            <w:r w:rsidRPr="00C1084F">
              <w:rPr>
                <w:noProof/>
              </w:rPr>
              <w:drawing>
                <wp:inline distT="0" distB="0" distL="0" distR="0" wp14:anchorId="3D46A642" wp14:editId="5A64FA82">
                  <wp:extent cx="2476500" cy="1914525"/>
                  <wp:effectExtent l="0" t="0" r="0" b="9525"/>
                  <wp:docPr id="2" name="Picture 2" descr="https://www.epotek.com/site/images/brochures/thumbnails/uvcure_brochure_22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potek.com/site/images/brochures/thumbnails/uvcure_brochure_22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84F" w:rsidRPr="00C1084F" w14:paraId="18BA5839" w14:textId="77777777" w:rsidTr="00C1084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2AB8280" w14:textId="77777777" w:rsidR="00C1084F" w:rsidRPr="00C1084F" w:rsidRDefault="00C1084F" w:rsidP="00C1084F">
            <w:r w:rsidRPr="00C1084F">
              <w:t>Epoxy Technology, Inc. offers a complete line of high performance Ultraviolet (UV) cure adhesives ranging in viscosity, flexibility, refractive index and light transmission.</w:t>
            </w:r>
          </w:p>
        </w:tc>
      </w:tr>
    </w:tbl>
    <w:p w14:paraId="3FD72F84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4F"/>
    <w:rsid w:val="009F66BB"/>
    <w:rsid w:val="00C1084F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943A"/>
  <w15:chartTrackingRefBased/>
  <w15:docId w15:val="{5E4BF546-2A40-45A0-85AB-C2354308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uv_cure_brochure.08.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2</cp:revision>
  <dcterms:created xsi:type="dcterms:W3CDTF">2021-01-15T14:18:00Z</dcterms:created>
  <dcterms:modified xsi:type="dcterms:W3CDTF">2021-01-28T23:56:00Z</dcterms:modified>
</cp:coreProperties>
</file>