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EB33FA" w:rsidRPr="00EB33FA" w:rsidTr="00EB33F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B33FA" w:rsidRPr="00EB33FA" w:rsidRDefault="00EB33FA" w:rsidP="00EB33FA">
            <w:pPr>
              <w:rPr>
                <w:b/>
                <w:bCs/>
              </w:rPr>
            </w:pPr>
            <w:r w:rsidRPr="00EB33FA">
              <w:rPr>
                <w:b/>
                <w:bCs/>
              </w:rPr>
              <w:t>HI-REL Die Attach Adhesives</w:t>
            </w:r>
          </w:p>
        </w:tc>
      </w:tr>
      <w:tr w:rsidR="00EB33FA" w:rsidRPr="00EB33FA" w:rsidTr="00EB33F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B33FA" w:rsidRPr="00EB33FA" w:rsidRDefault="00EB33FA" w:rsidP="00EB33FA">
            <w:r w:rsidRPr="00EB33FA">
              <w:drawing>
                <wp:inline distT="0" distB="0" distL="0" distR="0">
                  <wp:extent cx="1914525" cy="2476500"/>
                  <wp:effectExtent l="0" t="0" r="9525" b="0"/>
                  <wp:docPr id="1" name="Picture 1" descr="https://www.epotek.com/site/images/brochures/thumbnails/CompetitiveDieAttachReport_CDAR_thumbnail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CompetitiveDieAttachReport_CDAR_thumbnail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EB33FA" w:rsidRPr="00EB33FA" w:rsidRDefault="00EB33FA" w:rsidP="00EB33FA">
            <w:r w:rsidRPr="00EB33FA">
              <w:t xml:space="preserve">Epoxy Technology reviews Hi-REL die attach adhesives, desirable properties, applications and adhesive selection including steps to </w:t>
            </w:r>
            <w:proofErr w:type="gramStart"/>
            <w:r w:rsidRPr="00EB33FA">
              <w:t>be considered</w:t>
            </w:r>
            <w:proofErr w:type="gramEnd"/>
            <w:r w:rsidRPr="00EB33FA">
              <w:t xml:space="preserve"> when choosing a Hi-REL adhesives, and a listing of products available with MSL1 test results.</w:t>
            </w:r>
          </w:p>
        </w:tc>
      </w:tr>
    </w:tbl>
    <w:p w:rsidR="00EB33FA" w:rsidRPr="00EB33FA" w:rsidRDefault="00EB33FA" w:rsidP="00EB33FA">
      <w:r w:rsidRPr="00EB33FA">
        <w:t> </w:t>
      </w:r>
    </w:p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A"/>
    <w:rsid w:val="00EB33FA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B0376-E3C2-44A2-B71B-7C635437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CompetitiveDieAttachReport_CDAR.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2021-01-15T18:34:00Z</dcterms:created>
  <dcterms:modified xsi:type="dcterms:W3CDTF">2021-01-15T18:38:00Z</dcterms:modified>
</cp:coreProperties>
</file>